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CA46" w14:textId="77777777" w:rsidR="00284BE2" w:rsidRPr="00CC1689" w:rsidRDefault="00284BE2">
      <w:pPr>
        <w:rPr>
          <w:rFonts w:ascii="Cambria" w:hAnsi="Cambria"/>
          <w:sz w:val="10"/>
          <w:szCs w:val="10"/>
        </w:rPr>
      </w:pP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126"/>
        <w:gridCol w:w="9124"/>
      </w:tblGrid>
      <w:tr w:rsidR="00CC1689" w:rsidRPr="00CC1689" w14:paraId="4DC8AA95" w14:textId="77777777" w:rsidTr="0040425E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5F7983" w14:textId="77777777" w:rsidR="00183A87" w:rsidRPr="00CC1689" w:rsidRDefault="00183A87" w:rsidP="00314AF7">
            <w:pPr>
              <w:spacing w:before="60" w:after="60"/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Sujeto obligado:</w:t>
            </w:r>
          </w:p>
        </w:tc>
        <w:tc>
          <w:tcPr>
            <w:tcW w:w="9124" w:type="dxa"/>
            <w:vAlign w:val="center"/>
          </w:tcPr>
          <w:p w14:paraId="7FC543D8" w14:textId="4F9245C0" w:rsidR="00183A87" w:rsidRPr="00CC1689" w:rsidRDefault="00512930" w:rsidP="00314AF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MUNICIPIO DE PINAL DE AMOLES, QUERETARO</w:t>
            </w:r>
          </w:p>
        </w:tc>
      </w:tr>
      <w:tr w:rsidR="00CC1689" w:rsidRPr="00CC1689" w14:paraId="7BF333D6" w14:textId="77777777" w:rsidTr="0040425E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44EC60" w14:textId="77777777" w:rsidR="00183A87" w:rsidRPr="00CC1689" w:rsidRDefault="00183A87" w:rsidP="00314AF7">
            <w:pPr>
              <w:spacing w:before="60" w:after="60"/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Fecha de elaboración</w:t>
            </w:r>
          </w:p>
        </w:tc>
        <w:tc>
          <w:tcPr>
            <w:tcW w:w="9124" w:type="dxa"/>
            <w:vAlign w:val="center"/>
          </w:tcPr>
          <w:p w14:paraId="3D2CD4F9" w14:textId="198B6A0B" w:rsidR="00183A87" w:rsidRPr="00CC1689" w:rsidRDefault="00512930" w:rsidP="00314AF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11/02/2026</w:t>
            </w:r>
          </w:p>
        </w:tc>
      </w:tr>
    </w:tbl>
    <w:p w14:paraId="787E8C7D" w14:textId="77777777" w:rsidR="00183A87" w:rsidRPr="000A4F7B" w:rsidRDefault="00183A87">
      <w:pPr>
        <w:rPr>
          <w:rFonts w:ascii="Cambria" w:hAnsi="Cambria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0"/>
        <w:gridCol w:w="16551"/>
      </w:tblGrid>
      <w:tr w:rsidR="00183A87" w:rsidRPr="00CA0312" w14:paraId="39207B30" w14:textId="77777777" w:rsidTr="001353BE">
        <w:tc>
          <w:tcPr>
            <w:tcW w:w="18191" w:type="dxa"/>
            <w:gridSpan w:val="2"/>
            <w:shd w:val="clear" w:color="auto" w:fill="006666"/>
            <w:vAlign w:val="center"/>
          </w:tcPr>
          <w:p w14:paraId="7081A83F" w14:textId="77777777" w:rsidR="00183A87" w:rsidRPr="00CA0312" w:rsidRDefault="00183A87" w:rsidP="00314AF7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CA0312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Tabla de aplicabilidad</w:t>
            </w:r>
          </w:p>
        </w:tc>
      </w:tr>
      <w:tr w:rsidR="00183A87" w:rsidRPr="00CA0312" w14:paraId="18DA2327" w14:textId="77777777" w:rsidTr="00E70AB0">
        <w:trPr>
          <w:trHeight w:val="1481"/>
        </w:trPr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2E22B57C" w14:textId="77777777" w:rsidR="00183A87" w:rsidRPr="00CC1689" w:rsidRDefault="00183A87" w:rsidP="0040425E">
            <w:pPr>
              <w:spacing w:before="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Instrucciones:</w:t>
            </w:r>
          </w:p>
        </w:tc>
        <w:tc>
          <w:tcPr>
            <w:tcW w:w="16551" w:type="dxa"/>
            <w:shd w:val="clear" w:color="auto" w:fill="FFFFFF" w:themeFill="background1"/>
            <w:vAlign w:val="center"/>
          </w:tcPr>
          <w:p w14:paraId="04990FBF" w14:textId="77777777" w:rsidR="00183A87" w:rsidRPr="00CC1689" w:rsidRDefault="00183A87" w:rsidP="00E70AB0">
            <w:pPr>
              <w:pStyle w:val="TableParagraph"/>
              <w:tabs>
                <w:tab w:val="left" w:pos="289"/>
              </w:tabs>
              <w:spacing w:before="60" w:after="60" w:line="268" w:lineRule="exact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Cs/>
                <w:sz w:val="18"/>
                <w:szCs w:val="18"/>
              </w:rPr>
              <w:t>Para el llenado de la tabla de aplicabilidad, el sujeto obligado deberá considerarse lo siguiente:</w:t>
            </w:r>
          </w:p>
          <w:p w14:paraId="67D34A02" w14:textId="149E5247" w:rsidR="00183A87" w:rsidRPr="00CC1689" w:rsidRDefault="00183A87" w:rsidP="00E70AB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8" w:lineRule="exact"/>
              <w:ind w:left="91" w:firstLine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CC1689">
              <w:rPr>
                <w:rFonts w:ascii="Cambria" w:hAnsi="Cambria"/>
                <w:bCs/>
                <w:sz w:val="18"/>
                <w:szCs w:val="18"/>
              </w:rPr>
              <w:t>Contar con la normatividad que permita justificar, en su caso, cuáles fracciones les resultan inaplicables.</w:t>
            </w:r>
          </w:p>
          <w:p w14:paraId="2FCB1C0C" w14:textId="77777777" w:rsidR="00183A87" w:rsidRPr="00CC1689" w:rsidRDefault="00183A87" w:rsidP="00E70AB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8" w:lineRule="exact"/>
              <w:ind w:left="91" w:firstLine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CC1689">
              <w:rPr>
                <w:rFonts w:ascii="Cambria" w:hAnsi="Cambria"/>
                <w:bCs/>
                <w:sz w:val="18"/>
                <w:szCs w:val="18"/>
              </w:rPr>
              <w:t>Seleccionar en el rubro “Aplicabilidad”, la opción que se relaciona con cada obligación de transparencia.</w:t>
            </w:r>
          </w:p>
          <w:p w14:paraId="1DFFD2BA" w14:textId="2F185961" w:rsidR="00183A87" w:rsidRPr="00CC1689" w:rsidRDefault="00183A87" w:rsidP="00E70AB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8" w:lineRule="exact"/>
              <w:ind w:left="91" w:firstLine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CC1689">
              <w:rPr>
                <w:rFonts w:ascii="Cambria" w:hAnsi="Cambria"/>
                <w:bCs/>
                <w:sz w:val="18"/>
                <w:szCs w:val="18"/>
              </w:rPr>
              <w:t xml:space="preserve">Señalar el artículo, párrafo, fracción, inciso y demás </w:t>
            </w:r>
            <w:r w:rsidR="00E70AB0" w:rsidRPr="00CC1689">
              <w:rPr>
                <w:rFonts w:ascii="Cambria" w:hAnsi="Cambria"/>
                <w:bCs/>
                <w:sz w:val="18"/>
                <w:szCs w:val="18"/>
              </w:rPr>
              <w:t>elementos en los que se</w:t>
            </w:r>
            <w:r w:rsidRPr="00CC1689">
              <w:rPr>
                <w:rFonts w:ascii="Cambria" w:hAnsi="Cambria"/>
                <w:bCs/>
                <w:sz w:val="18"/>
                <w:szCs w:val="18"/>
              </w:rPr>
              <w:t xml:space="preserve"> establezca </w:t>
            </w:r>
            <w:r w:rsidR="00E70AB0" w:rsidRPr="00CC1689">
              <w:rPr>
                <w:rFonts w:ascii="Cambria" w:hAnsi="Cambria"/>
                <w:bCs/>
                <w:sz w:val="18"/>
                <w:szCs w:val="18"/>
              </w:rPr>
              <w:t>la</w:t>
            </w:r>
            <w:r w:rsidRPr="00CC1689">
              <w:rPr>
                <w:rFonts w:ascii="Cambria" w:hAnsi="Cambria"/>
                <w:bCs/>
                <w:sz w:val="18"/>
                <w:szCs w:val="18"/>
              </w:rPr>
              <w:t xml:space="preserve"> “Fundament</w:t>
            </w:r>
            <w:r w:rsidR="00E70AB0" w:rsidRPr="00CC1689">
              <w:rPr>
                <w:rFonts w:ascii="Cambria" w:hAnsi="Cambria"/>
                <w:bCs/>
                <w:sz w:val="18"/>
                <w:szCs w:val="18"/>
              </w:rPr>
              <w:t>ación</w:t>
            </w:r>
            <w:r w:rsidRPr="00CC1689">
              <w:rPr>
                <w:rFonts w:ascii="Cambria" w:hAnsi="Cambria"/>
                <w:bCs/>
                <w:sz w:val="18"/>
                <w:szCs w:val="18"/>
              </w:rPr>
              <w:t>” de la inaplicabilidad</w:t>
            </w:r>
            <w:r w:rsidR="00E70AB0" w:rsidRPr="00CC1689">
              <w:rPr>
                <w:rFonts w:ascii="Cambria" w:hAnsi="Cambria"/>
                <w:bCs/>
                <w:sz w:val="18"/>
                <w:szCs w:val="18"/>
              </w:rPr>
              <w:t xml:space="preserve">, respecto </w:t>
            </w:r>
            <w:r w:rsidRPr="00CC1689">
              <w:rPr>
                <w:rFonts w:ascii="Cambria" w:hAnsi="Cambria"/>
                <w:bCs/>
                <w:sz w:val="18"/>
                <w:szCs w:val="18"/>
              </w:rPr>
              <w:t>alguna de las obligaciones de transparencia.</w:t>
            </w:r>
          </w:p>
          <w:p w14:paraId="7A43DF4A" w14:textId="68B40173" w:rsidR="00183A87" w:rsidRPr="00CC1689" w:rsidRDefault="00183A87" w:rsidP="00E70AB0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after="60" w:line="268" w:lineRule="exact"/>
              <w:ind w:left="91" w:firstLine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CC1689">
              <w:rPr>
                <w:rFonts w:ascii="Cambria" w:hAnsi="Cambria"/>
                <w:bCs/>
                <w:sz w:val="18"/>
                <w:szCs w:val="18"/>
              </w:rPr>
              <w:t xml:space="preserve">En “Motivación” deberá </w:t>
            </w:r>
            <w:r w:rsidR="00E70AB0" w:rsidRPr="00CC1689">
              <w:rPr>
                <w:rFonts w:ascii="Cambria" w:hAnsi="Cambria"/>
                <w:bCs/>
                <w:sz w:val="18"/>
                <w:szCs w:val="18"/>
              </w:rPr>
              <w:t>indicarse</w:t>
            </w:r>
            <w:r w:rsidRPr="00CC1689">
              <w:rPr>
                <w:rFonts w:ascii="Cambria" w:hAnsi="Cambria"/>
                <w:bCs/>
                <w:sz w:val="18"/>
                <w:szCs w:val="18"/>
              </w:rPr>
              <w:t xml:space="preserve"> la explicación breve y clara que, conforme al fundamento señalado, justifique la inaplicabilidad de alguna de las obligaciones de transparencia.</w:t>
            </w:r>
          </w:p>
        </w:tc>
      </w:tr>
    </w:tbl>
    <w:p w14:paraId="5A1496B5" w14:textId="77777777" w:rsidR="00183A87" w:rsidRPr="000A4F7B" w:rsidRDefault="00183A87">
      <w:pPr>
        <w:rPr>
          <w:rFonts w:ascii="Cambria" w:hAnsi="Cambria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91"/>
      </w:tblGrid>
      <w:tr w:rsidR="00183A87" w:rsidRPr="00CA0312" w14:paraId="4F7415A9" w14:textId="77777777" w:rsidTr="0040425E">
        <w:tc>
          <w:tcPr>
            <w:tcW w:w="18191" w:type="dxa"/>
            <w:shd w:val="clear" w:color="auto" w:fill="006666"/>
          </w:tcPr>
          <w:p w14:paraId="02714BC2" w14:textId="77777777" w:rsidR="00183A87" w:rsidRPr="00CA0312" w:rsidRDefault="00183A87" w:rsidP="0040425E">
            <w:pPr>
              <w:spacing w:before="120" w:after="120"/>
              <w:rPr>
                <w:rFonts w:ascii="Cambria" w:hAnsi="Cambria"/>
                <w:sz w:val="18"/>
                <w:szCs w:val="18"/>
              </w:rPr>
            </w:pPr>
            <w:r w:rsidRPr="00CA0312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Ley General de Transparencia y Acceso a la Información Pública</w:t>
            </w:r>
          </w:p>
        </w:tc>
      </w:tr>
      <w:tr w:rsidR="00183A87" w:rsidRPr="00CA0312" w14:paraId="64F6E912" w14:textId="77777777" w:rsidTr="0040425E">
        <w:tc>
          <w:tcPr>
            <w:tcW w:w="18191" w:type="dxa"/>
          </w:tcPr>
          <w:p w14:paraId="336FD97A" w14:textId="77777777" w:rsidR="00183A87" w:rsidRPr="00CC1689" w:rsidRDefault="00183A87" w:rsidP="0040425E">
            <w:pPr>
              <w:spacing w:before="120" w:after="12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 xml:space="preserve">Artículo 65. </w:t>
            </w:r>
            <w:r w:rsidRPr="00CC1689">
              <w:rPr>
                <w:rFonts w:ascii="Cambria" w:hAnsi="Cambria"/>
                <w:sz w:val="18"/>
                <w:szCs w:val="18"/>
              </w:rPr>
              <w:t>Los sujetos obligados pondrán a disposición del público y mantendrán actualizada, en los respectivos medios electrónicos, de acuerdo con sus facultades, atribuciones, funciones u objeto social, según corresponda, la información, por lo menos, de los temas, documentos y políticas que a continuación se señalan:</w:t>
            </w:r>
          </w:p>
        </w:tc>
      </w:tr>
    </w:tbl>
    <w:p w14:paraId="2DC62FBB" w14:textId="77777777" w:rsidR="00314AF7" w:rsidRPr="000A4F7B" w:rsidRDefault="00314AF7">
      <w:pPr>
        <w:rPr>
          <w:rFonts w:ascii="Cambria" w:hAnsi="Cambria"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1"/>
        <w:gridCol w:w="861"/>
        <w:gridCol w:w="858"/>
        <w:gridCol w:w="6045"/>
        <w:gridCol w:w="5946"/>
      </w:tblGrid>
      <w:tr w:rsidR="00CC1689" w:rsidRPr="00CC1689" w14:paraId="22DC003D" w14:textId="77777777" w:rsidTr="00314AF7">
        <w:trPr>
          <w:tblHeader/>
        </w:trPr>
        <w:tc>
          <w:tcPr>
            <w:tcW w:w="4482" w:type="dxa"/>
            <w:vMerge w:val="restart"/>
            <w:shd w:val="clear" w:color="auto" w:fill="D9D9D9" w:themeFill="background1" w:themeFillShade="D9"/>
            <w:vAlign w:val="center"/>
          </w:tcPr>
          <w:p w14:paraId="472FC11C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Fracción</w:t>
            </w:r>
          </w:p>
        </w:tc>
        <w:tc>
          <w:tcPr>
            <w:tcW w:w="1715" w:type="dxa"/>
            <w:gridSpan w:val="2"/>
            <w:shd w:val="clear" w:color="auto" w:fill="D9D9D9" w:themeFill="background1" w:themeFillShade="D9"/>
            <w:vAlign w:val="center"/>
          </w:tcPr>
          <w:p w14:paraId="0E1022F2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Aplicabilidad</w:t>
            </w:r>
          </w:p>
        </w:tc>
        <w:tc>
          <w:tcPr>
            <w:tcW w:w="6046" w:type="dxa"/>
            <w:vMerge w:val="restart"/>
            <w:shd w:val="clear" w:color="auto" w:fill="D9D9D9" w:themeFill="background1" w:themeFillShade="D9"/>
            <w:vAlign w:val="center"/>
          </w:tcPr>
          <w:p w14:paraId="1C19543D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Fundamentación</w:t>
            </w:r>
          </w:p>
        </w:tc>
        <w:tc>
          <w:tcPr>
            <w:tcW w:w="5948" w:type="dxa"/>
            <w:vMerge w:val="restart"/>
            <w:shd w:val="clear" w:color="auto" w:fill="D9D9D9" w:themeFill="background1" w:themeFillShade="D9"/>
            <w:vAlign w:val="center"/>
          </w:tcPr>
          <w:p w14:paraId="12C17617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Motivación</w:t>
            </w:r>
          </w:p>
        </w:tc>
      </w:tr>
      <w:tr w:rsidR="00CC1689" w:rsidRPr="00CC1689" w14:paraId="16A9DF3B" w14:textId="77777777" w:rsidTr="00890897">
        <w:trPr>
          <w:tblHeader/>
        </w:trPr>
        <w:tc>
          <w:tcPr>
            <w:tcW w:w="4482" w:type="dxa"/>
            <w:vMerge/>
            <w:shd w:val="clear" w:color="auto" w:fill="D9D9D9" w:themeFill="background1" w:themeFillShade="D9"/>
            <w:vAlign w:val="center"/>
          </w:tcPr>
          <w:p w14:paraId="40E530F4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43E75937" w14:textId="4B4BE87F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3393C580" w14:textId="6FBE0821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C1689">
              <w:rPr>
                <w:rFonts w:ascii="Cambria" w:hAnsi="Cambri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046" w:type="dxa"/>
            <w:vMerge/>
            <w:shd w:val="clear" w:color="auto" w:fill="D9D9D9" w:themeFill="background1" w:themeFillShade="D9"/>
            <w:vAlign w:val="center"/>
          </w:tcPr>
          <w:p w14:paraId="470C9691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948" w:type="dxa"/>
            <w:vMerge/>
            <w:shd w:val="clear" w:color="auto" w:fill="D9D9D9" w:themeFill="background1" w:themeFillShade="D9"/>
            <w:vAlign w:val="center"/>
          </w:tcPr>
          <w:p w14:paraId="48F91510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C1689" w:rsidRPr="00CC1689" w14:paraId="4AE73A54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35A31F9" w14:textId="5153C061" w:rsidR="00314AF7" w:rsidRPr="00CC1689" w:rsidRDefault="00314AF7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marco normativo aplicable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63C1B1C" w14:textId="146FD6FB" w:rsidR="00314AF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AE8F28A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45AD6B27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8F49AE6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35D4DA6C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23B57B04" w14:textId="1772788C" w:rsidR="00314AF7" w:rsidRPr="00CC1689" w:rsidRDefault="00314AF7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Su estructura orgánica completa, en un formato que permita vincular cada parte de la estructura, las atribuciones y responsabilidades que le corresponden a cada persona servidora pública y/o persona prestadora de servicios profesionales miembro de los sujetos obligados, de conformidad con las disposiciones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43CFB69" w14:textId="21970A64" w:rsidR="00314AF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2858C0A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485A2B82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643E5D4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1B21A6A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1CC23FF" w14:textId="0CB9C773" w:rsidR="00314AF7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facultades de cada área;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611BDCC" w14:textId="77777777" w:rsidR="00314AF7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  <w:p w14:paraId="4F8DC168" w14:textId="46E1B158" w:rsidR="00512930" w:rsidRPr="00CC1689" w:rsidRDefault="00512930" w:rsidP="00512930">
            <w:pPr>
              <w:spacing w:before="40" w:after="4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C418F79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4A29BC85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3E32108F" w14:textId="77777777" w:rsidR="00314AF7" w:rsidRPr="00CC1689" w:rsidRDefault="00314AF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4F73F519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CEE3C03" w14:textId="58130C27" w:rsidR="003C3DF5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metas y objetivos de las áreas de conformidad con sus programas operativos;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A8117BB" w14:textId="11AAFDF3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5783635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FC4377D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591A50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8DAA7BC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25ADE5B" w14:textId="7127502A" w:rsidR="003C3DF5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indicadores relacionados con temas de interés público o trascendencia social que, conforme a sus funciones, deban establecer, así como los que permitan rendir cuenta de sus objetivos y resultados;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31122BF" w14:textId="67DD07A6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36EE37C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019EDAD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DBFF9AF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E250F4A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06F43B2A" w14:textId="4CFE824C" w:rsidR="003C3DF5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 xml:space="preserve">El directorio de todas las personas servidoras públicas, a partir del nivel de jefe de departamento o su equivalente, o de menor nivel, cuando se brinde atención al público; manejen o apliquen recursos públicos; realicen actos de autoridad o presten servicios </w:t>
            </w:r>
            <w:r w:rsidRPr="00CC1689">
              <w:rPr>
                <w:rFonts w:ascii="Cambria" w:hAnsi="Cambria"/>
                <w:sz w:val="18"/>
                <w:szCs w:val="18"/>
              </w:rPr>
              <w:lastRenderedPageBreak/>
              <w:t>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28E6DF5" w14:textId="257B6A3C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D1D3696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4C3BF28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48930E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106FFB02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C71CBF6" w14:textId="5BB03560" w:rsidR="003C3DF5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 remuneración bruta y neta de todas las personas servidoras públicas de base o de confianza, de todas las percepciones, incluyendo sueldos, prestaciones, gratificaciones, primas, comisiones, dietas, bonos, estímulos, ingresos y sistemas de compensación, señalando la periodicidad de dicha remuneración;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4AA977A" w14:textId="0AA74E1A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F81E795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59E04D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A2B768F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2B5F1DE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82440D9" w14:textId="35E4B9BC" w:rsidR="003C3DF5" w:rsidRPr="00CC1689" w:rsidRDefault="003C3D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gastos de representación y viáticos, así como el objeto e informe de comisión correspondiente;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1D8C9D5" w14:textId="4F6BE7CD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4C3B3BE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2D33ED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D1D93A4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09C9DD81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E9DB365" w14:textId="6423353B" w:rsidR="003C3DF5" w:rsidRPr="00CC1689" w:rsidRDefault="002363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número total de las plazas y del personal de base y confianza, especificando el total de las vacantes, por nivel de puesto, para cada unidad administrativa;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2F815F6" w14:textId="79A891B0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26F6A43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74C7BC2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C349F22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08930E38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23203F3" w14:textId="607D9735" w:rsidR="003C3DF5" w:rsidRPr="00CC1689" w:rsidRDefault="002363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contrataciones de servicios profesionales por honorarios, señalando los nombres de las personas prestadoras de servicios, los servicios contratados, el monto de los honorarios y el periodo de contratación;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3CE6BFA" w14:textId="52EA148F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111227A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9644ED4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830F0CE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79E5DE3E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CB55E85" w14:textId="22270B40" w:rsidR="003C3DF5" w:rsidRPr="00CC1689" w:rsidRDefault="002363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 versión pública de las declaraciones patrimoniales de las personas servidoras públicas en términos de las disposiciones jurídicas aplicables, en los sistemas habilitados para ello;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4F81139" w14:textId="79238318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BB989C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7E686FC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1D52B2A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87C0078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1FF04879" w14:textId="706C2F56" w:rsidR="003C3DF5" w:rsidRPr="00CC1689" w:rsidRDefault="002363F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domicilio de la Unidad de Transparencia, además de la dirección electrónica donde podrán recibirse las solicitudes para obtener la información;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01909A5" w14:textId="6269250E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B93E7EB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434E835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CBCF7D1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0D3FCE8A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8D9CC2D" w14:textId="19ACBA04" w:rsidR="003C3DF5" w:rsidRPr="00CC1689" w:rsidRDefault="00AA0619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 xml:space="preserve">Las convocatorias a concursos para ocupar cargos públicos y los resultados de </w:t>
            </w:r>
            <w:proofErr w:type="gramStart"/>
            <w:r w:rsidRPr="00CC1689">
              <w:rPr>
                <w:rFonts w:ascii="Cambria" w:hAnsi="Cambria"/>
                <w:sz w:val="18"/>
                <w:szCs w:val="18"/>
              </w:rPr>
              <w:t>los mismos</w:t>
            </w:r>
            <w:proofErr w:type="gramEnd"/>
            <w:r w:rsidRPr="00CC1689">
              <w:rPr>
                <w:rFonts w:ascii="Cambria" w:hAnsi="Cambria"/>
                <w:sz w:val="18"/>
                <w:szCs w:val="18"/>
              </w:rPr>
              <w:t>, en los sistemas habilitados para ello, de conformidad con las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67AC86B" w14:textId="76BF754E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F678FA8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2FEF140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97A208E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103665A1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0C2E7FD1" w14:textId="77777777" w:rsidR="003C3DF5" w:rsidRPr="00CC1689" w:rsidRDefault="00AA0619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programas, subsidios, estímulos y apoyos, en el que se deberá informar respecto de los programas de transferencia, de servicios, de infraestructura social y de subsidio, en los que se deberá contener lo siguiente:</w:t>
            </w:r>
          </w:p>
          <w:p w14:paraId="056CECB4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a)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Área;</w:t>
            </w:r>
          </w:p>
          <w:p w14:paraId="3EC1565C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b)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Denominación del programa;</w:t>
            </w:r>
          </w:p>
          <w:p w14:paraId="1A1ADE44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c)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Periodo de vigencia;</w:t>
            </w:r>
          </w:p>
          <w:p w14:paraId="13CD9E30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d)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Diseño, objetivos y alcances;</w:t>
            </w:r>
          </w:p>
          <w:p w14:paraId="523A55DA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e)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Metas físicas;</w:t>
            </w:r>
          </w:p>
          <w:p w14:paraId="22FC71CD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lastRenderedPageBreak/>
              <w:t>f)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Población beneficiada estimada;</w:t>
            </w:r>
          </w:p>
          <w:p w14:paraId="49A684A3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g)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Monto aprobado, modificado y ejercido, así como los calendarios de su programación presupuestal;</w:t>
            </w:r>
          </w:p>
          <w:p w14:paraId="143B3FC7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h)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Requisitos y procedimientos de acceso;</w:t>
            </w:r>
          </w:p>
          <w:p w14:paraId="400A719C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i)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Procedimiento de queja o inconformidad ciudadana;</w:t>
            </w:r>
          </w:p>
          <w:p w14:paraId="6BB54FFA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j)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Mecanismos de exigibilidad;</w:t>
            </w:r>
          </w:p>
          <w:p w14:paraId="25CA0FA6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k)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Mecanismos de evaluación, informes de evaluación y seguimiento de recomendaciones;</w:t>
            </w:r>
          </w:p>
          <w:p w14:paraId="53C72773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l)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Indicadores con nombre, definición, método de cálculo, unidad de medida, dimensión, frecuencia de medición, nombre de las bases de datos utilizadas para su cálculo;</w:t>
            </w:r>
          </w:p>
          <w:p w14:paraId="1A413FF2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m)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Formas de participación social;</w:t>
            </w:r>
          </w:p>
          <w:p w14:paraId="543EE03C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n)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Articulación con otros programas sociales;</w:t>
            </w:r>
          </w:p>
          <w:p w14:paraId="0B2D35EB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o)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Vínculo a las reglas de operación o documento equivalente;</w:t>
            </w:r>
          </w:p>
          <w:p w14:paraId="607A1CDC" w14:textId="7777777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p)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Informes periódicos sobre la ejecución y los resultados de las evaluaciones realizadas, y</w:t>
            </w:r>
          </w:p>
          <w:p w14:paraId="4105D6EC" w14:textId="77AD2457" w:rsidR="00AA0619" w:rsidRPr="00CC1689" w:rsidRDefault="00AA0619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q)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Padrón de personas beneficiarias mismo que deberá contener los siguientes datos: nombre de la persona física o denominación social de las personas morales beneficiarias, el monto, recurso, beneficio o apoyo otorgado para cada una de ellas, unidad territorial, en su caso, edad y sexo;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812E3E5" w14:textId="2A042EC4" w:rsidR="003C3D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7BD7899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AC84619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035EF9E" w14:textId="77777777" w:rsidR="003C3DF5" w:rsidRPr="00CC1689" w:rsidRDefault="003C3D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364A6161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2B3E412" w14:textId="372720F8" w:rsidR="002363F5" w:rsidRPr="00CC1689" w:rsidRDefault="00A23F38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condiciones generales de trabajo, contratos o convenios que regulen las relaciones laborales del personal de base o de confianza, así como los recursos públicos económicos, en especie o donativos, que sean entregados a los sindicatos y ejerzan como recursos públicos;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A414DCD" w14:textId="7D82F1BC" w:rsidR="002363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6525AFD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0794127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6C53335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4AB52F6F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36C9AC19" w14:textId="5126C316" w:rsidR="002363F5" w:rsidRPr="00CC1689" w:rsidRDefault="00A23F38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 información curricular, desde el nivel de jefatura de departamento o equivalente, hasta la titularidad del sujeto obligado;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1DC1DAF" w14:textId="2380C604" w:rsidR="002363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46BC447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5559B74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0398BCE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37D359D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1ABB5706" w14:textId="2037CB56" w:rsidR="002363F5" w:rsidRPr="00CC1689" w:rsidRDefault="00A23F38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listado de personas servidoras públicas con sanciones administrativas firmes, especificando la causa de sanción y la disposición, de conformidad a lo establecido en las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0063DF3" w14:textId="1E393FBA" w:rsidR="002363F5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A8352AB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B07373A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EDE5C07" w14:textId="77777777" w:rsidR="002363F5" w:rsidRPr="00CC1689" w:rsidRDefault="002363F5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0F96AD49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5CF73B6" w14:textId="5F19BB03" w:rsidR="00A23F38" w:rsidRPr="00CC1689" w:rsidRDefault="00A23F38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servicios y trámites que ofrecen, incluyendo sus requisitos, en los sistemas habilitados para ello, de conformidad con las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296F2A5" w14:textId="154E85DC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3E78281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3864B2E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1FF0604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6753F32B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14F749A8" w14:textId="1BAE606B" w:rsidR="00A23F38" w:rsidRPr="00CC1689" w:rsidRDefault="00A23F38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lastRenderedPageBreak/>
              <w:t>La información financiera sobre el presupuesto asignado, así como los informes del ejercicio trimestral del gasto, en términos de la Ley General de Contabilidad Gubernamental y demás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DD17D8E" w14:textId="007200BF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8CAB463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37700EC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76B3818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7FB1C9FB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63616D5" w14:textId="36D253A2" w:rsidR="00A23F38" w:rsidRPr="00CC1689" w:rsidRDefault="00931767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 información relativa a la deuda pública, en términos de las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416C89D" w14:textId="74F310DA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91B03B4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C69F3F8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7C15A4A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5713A7E0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6C70FC4" w14:textId="2F821AED" w:rsidR="00A23F38" w:rsidRPr="00CC1689" w:rsidRDefault="00931767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montos destinados a gastos relativos a comunicación social y publicidad oficial que permita identificar el tipo de medio, proveedores, número de contrato y concepto o campaña;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DB4B781" w14:textId="2BDA6F86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8F0BFE1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46FE09C8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ACA1EFE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49979A37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26997E0" w14:textId="7128D8A5" w:rsidR="00A23F38" w:rsidRPr="00CC1689" w:rsidRDefault="00565284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informes de resultados de las auditorías al ejercicio presupuestal de cada sujeto obligado que se realicen y, en su caso, las aclaraciones que correspondan;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7F44B03" w14:textId="75F52E56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1EE7560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419C210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B369FA8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400D936D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CF89840" w14:textId="79E8F939" w:rsidR="00A23F38" w:rsidRPr="00CC1689" w:rsidRDefault="00565284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resultado de la dictaminación de los estados financieros;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7F5BEF7" w14:textId="59FF7E18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9AC0356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708F2E1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D5A6625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59BEC8F6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0FBCC8A" w14:textId="1C99A373" w:rsidR="00A23F38" w:rsidRPr="00CC1689" w:rsidRDefault="00565284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6E2A253" w14:textId="39954B71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F7A2770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7C47D2FE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A765C46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0A17FF70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71E35B8" w14:textId="1BE246F8" w:rsidR="00A23F38" w:rsidRPr="00CC1689" w:rsidRDefault="00565284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concesiones, contratos, convenios, permisos, licencias o autorizaciones otorgados, especificando las personas titulares de aquéllos, debiendo publicarse su objeto, nombre o razón social de la persona titular, vigencia, tipo, términos, condiciones, monto y modificaciones, así como si el procedimiento involucra el aprovechamiento de bienes, servicios y/o recursos públicos;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CFFD33A" w14:textId="2F7BF708" w:rsidR="00A23F38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D570374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1E2C5980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6724D9B" w14:textId="77777777" w:rsidR="00A23F38" w:rsidRPr="00CC1689" w:rsidRDefault="00A23F38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2DA1446E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0A91F24" w14:textId="77777777" w:rsidR="00931767" w:rsidRPr="00CC1689" w:rsidRDefault="00357FEA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resultados de los procedimientos de adjudicación directa, invitación restringida y licitación de cualquier naturaleza, incluyendo la versión pública del Expediente respectivo y de los contratos celebrados, que deberá contener, por lo menos, lo siguiente:</w:t>
            </w:r>
          </w:p>
          <w:p w14:paraId="1BC03635" w14:textId="7EFB26EF" w:rsidR="00071DB0" w:rsidRPr="00CC1689" w:rsidRDefault="00071DB0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bCs/>
                <w:szCs w:val="18"/>
              </w:rPr>
              <w:t xml:space="preserve">a) </w:t>
            </w:r>
            <w:r w:rsidRPr="00CC1689">
              <w:rPr>
                <w:rFonts w:ascii="Cambria" w:hAnsi="Cambria"/>
                <w:szCs w:val="18"/>
              </w:rPr>
              <w:t>De licitaciones públicas o procedimientos de invitación restringida:</w:t>
            </w:r>
          </w:p>
          <w:p w14:paraId="37EC510B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 convocatoria o invitación emitida, así como los fundamentos legales aplicados para llevarla a cabo;</w:t>
            </w:r>
          </w:p>
          <w:p w14:paraId="7FEDD8E7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lastRenderedPageBreak/>
              <w:t>2.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nombres de las personas participantes o invitadas;</w:t>
            </w:r>
          </w:p>
          <w:p w14:paraId="62A701D0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3.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nombre de la persona ganadora y las razones que lo justifican;</w:t>
            </w:r>
          </w:p>
          <w:p w14:paraId="3BFD77FB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4.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Área solicitante y la responsable de su ejecución;</w:t>
            </w:r>
          </w:p>
          <w:p w14:paraId="05F0B5D9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5.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Las convocatorias e invitaciones emitidas;</w:t>
            </w:r>
          </w:p>
          <w:p w14:paraId="7E7CFB41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6.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dictámenes y fallo de adjudicación;</w:t>
            </w:r>
          </w:p>
          <w:p w14:paraId="1BBFDA03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7.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contrato y, en su caso, sus anexos;</w:t>
            </w:r>
          </w:p>
          <w:p w14:paraId="2A1B600F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8.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mecanismos de vigilancia y supervisión, incluyendo, en su caso, los estudios de impacto urbano y ambiental, según corresponda;</w:t>
            </w:r>
          </w:p>
          <w:p w14:paraId="7740F769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9.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 partida presupuestal, de conformidad con el clasificador por objeto del gasto, en el caso de ser aplicable;</w:t>
            </w:r>
          </w:p>
          <w:p w14:paraId="126080CA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26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10.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Origen de los recursos especificando si son federales, estatales o municipales, así como el tipo de fondo de participación o aportación respectiva;</w:t>
            </w:r>
          </w:p>
          <w:p w14:paraId="1B3992C9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11.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convenios modificatorios que, en su caso, sean firmados, precisando el objeto y la fecha de celebración;</w:t>
            </w:r>
          </w:p>
          <w:p w14:paraId="0AC0F4DA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12.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informes de avance físico y financiero sobre las obras o servicios contratados;</w:t>
            </w:r>
          </w:p>
          <w:p w14:paraId="277DFBC8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13.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convenio de terminación, y</w:t>
            </w:r>
          </w:p>
          <w:p w14:paraId="2730DE0E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14.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finiquito, y</w:t>
            </w:r>
          </w:p>
          <w:p w14:paraId="18C393FB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306" w:hanging="283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b)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De las adjudicaciones directas:</w:t>
            </w:r>
          </w:p>
          <w:p w14:paraId="2210D64F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 propuesta enviada por el participante;</w:t>
            </w:r>
          </w:p>
          <w:p w14:paraId="7AFA4B2B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2.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motivos y fundamentos legales aplicados para llevarla a cabo;</w:t>
            </w:r>
          </w:p>
          <w:p w14:paraId="6F22B2D8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3.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 autorización del ejercicio de la opción;</w:t>
            </w:r>
          </w:p>
          <w:p w14:paraId="2133FCFC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4.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En su caso, las cotizaciones consideradas, especificando los nombres de proveedores y los montos;</w:t>
            </w:r>
          </w:p>
          <w:p w14:paraId="627D1467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5.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nombre de la persona física o moral adjudicada;</w:t>
            </w:r>
          </w:p>
          <w:p w14:paraId="7384B0D8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6.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La unidad administrativa solicitante y la responsable de su ejecución;</w:t>
            </w:r>
          </w:p>
          <w:p w14:paraId="44815138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7.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número, fecha, el monto del contrato y el plazo de entrega o de ejecución de los servicios u obra;</w:t>
            </w:r>
          </w:p>
          <w:p w14:paraId="3015A9D6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lastRenderedPageBreak/>
              <w:t>8.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mecanismos de vigilancia y supervisión, incluyendo, en su caso, los estudios de impacto urbano y ambiental, según corresponda;</w:t>
            </w:r>
          </w:p>
          <w:p w14:paraId="4A213E13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9.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Los informes de avance sobre las obras o servicios contratados;</w:t>
            </w:r>
          </w:p>
          <w:p w14:paraId="785735BE" w14:textId="77777777" w:rsidR="00071DB0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10.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convenio de terminación, y</w:t>
            </w:r>
          </w:p>
          <w:p w14:paraId="5AAC7163" w14:textId="2CE4930A" w:rsidR="00357FEA" w:rsidRPr="00CC1689" w:rsidRDefault="00071DB0" w:rsidP="000A4F7B">
            <w:pPr>
              <w:pStyle w:val="Texto"/>
              <w:spacing w:before="40" w:after="40" w:line="240" w:lineRule="auto"/>
              <w:ind w:left="731" w:hanging="432"/>
              <w:rPr>
                <w:rFonts w:ascii="Cambria" w:hAnsi="Cambria"/>
                <w:szCs w:val="18"/>
              </w:rPr>
            </w:pPr>
            <w:r w:rsidRPr="00CC1689">
              <w:rPr>
                <w:rFonts w:ascii="Cambria" w:hAnsi="Cambria"/>
                <w:b/>
                <w:szCs w:val="18"/>
              </w:rPr>
              <w:t>11.</w:t>
            </w:r>
            <w:r w:rsidRPr="00CC1689">
              <w:rPr>
                <w:rFonts w:ascii="Cambria" w:hAnsi="Cambria"/>
                <w:b/>
                <w:szCs w:val="18"/>
              </w:rPr>
              <w:tab/>
            </w:r>
            <w:r w:rsidRPr="00CC1689">
              <w:rPr>
                <w:rFonts w:ascii="Cambria" w:hAnsi="Cambria"/>
                <w:szCs w:val="18"/>
              </w:rPr>
              <w:t>El finiquito;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486B90F" w14:textId="41C0C499" w:rsidR="0093176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F7642F9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6F43215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132317C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6F0C7192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28138FF8" w14:textId="40CB2B64" w:rsidR="00931767" w:rsidRPr="00CC1689" w:rsidRDefault="005F50B6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lastRenderedPageBreak/>
              <w:t>Los informes que generen de conformidad con las disposiciones jurídicas;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186F55D" w14:textId="1B43017E" w:rsidR="0093176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17FA337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18A531D3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4753204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7D106A46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3FF79D7F" w14:textId="4F5B3064" w:rsidR="00931767" w:rsidRPr="00CC1689" w:rsidRDefault="003A6311" w:rsidP="000A4F7B">
            <w:pPr>
              <w:pStyle w:val="Prrafodelista"/>
              <w:numPr>
                <w:ilvl w:val="0"/>
                <w:numId w:val="4"/>
              </w:numPr>
              <w:tabs>
                <w:tab w:val="left" w:pos="731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estadísticas que generen en cumplimiento de sus facultades, competencias o funciones;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961F94A" w14:textId="749D056E" w:rsidR="0093176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EA551CA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73F9E49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EA7F936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C1689" w:rsidRPr="00CC1689" w14:paraId="5BC3A6B7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3B84891F" w14:textId="38F56B81" w:rsidR="00931767" w:rsidRPr="00CC1689" w:rsidRDefault="00C778A8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informes de avances programáticos o presupuestales, balances generales y su estado financiero;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668D3D5B" w14:textId="46E631D0" w:rsidR="00931767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377B6C1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2AAFD21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4BDADDB" w14:textId="77777777" w:rsidR="00931767" w:rsidRPr="00CC1689" w:rsidRDefault="00931767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7C7C831D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E2CD313" w14:textId="75BB70FB" w:rsidR="005F50B6" w:rsidRPr="00CC1689" w:rsidRDefault="00C778A8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Padrón de proveedores y contratistas en los sistemas habilitados para ello, de conformidad con las disposiciones jurídicas aplicables;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18AA7492" w14:textId="0811E54A" w:rsidR="005F50B6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E46B178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9133DC8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235FECB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59BED3B2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4CC8FCF" w14:textId="56B496D3" w:rsidR="005F50B6" w:rsidRPr="00CC1689" w:rsidRDefault="006472B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convenios de coordinación de concertación con los sectores social y privado;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6B5D94E" w14:textId="3195EA80" w:rsidR="005F50B6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95E6EC3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76CBF831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9FD6957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2FF1485C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8810ECA" w14:textId="5EE701A4" w:rsidR="005F50B6" w:rsidRPr="00CC1689" w:rsidRDefault="006472B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inventario de bienes muebles e inmuebles en posesión y propiedad;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A2142A2" w14:textId="5F520731" w:rsidR="005F50B6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906263B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BF5760E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2BEE202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3D550A86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69B369E" w14:textId="786B59A9" w:rsidR="005F50B6" w:rsidRPr="00CC1689" w:rsidRDefault="006472B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B8B380C" w14:textId="51290A20" w:rsidR="005F50B6" w:rsidRPr="00CC1689" w:rsidRDefault="00195BC3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6F1E685" w14:textId="44519F13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9256510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AA31477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18D236BA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09C751C9" w14:textId="3528B8C7" w:rsidR="005F50B6" w:rsidRPr="00CC1689" w:rsidRDefault="006472B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resoluciones que se emitan en procesos o procedimientos seguidos en forma de juicio;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E994710" w14:textId="2E7646F1" w:rsidR="005F50B6" w:rsidRPr="00CC1689" w:rsidRDefault="00195BC3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9480FC0" w14:textId="0A8C52D0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7C90F18B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F8F558F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5F50B6" w:rsidRPr="00CC1689" w14:paraId="6EF8C58E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C12745A" w14:textId="73C8781D" w:rsidR="005F50B6" w:rsidRPr="00CC1689" w:rsidRDefault="006472B5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mecanismos de participación ciudadana;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7B0689F7" w14:textId="5A0B3EC8" w:rsidR="005F50B6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4E7D0CD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C421CEC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5F5C320B" w14:textId="77777777" w:rsidR="005F50B6" w:rsidRPr="00CC1689" w:rsidRDefault="005F50B6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65A56E1D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3C588080" w14:textId="1EDD8B7B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programas que ofrecen, incluyendo información sobre la población, objetivo y destino, así como los trámites, tiempos de respuesta, requisitos y formatos para acceder a los mismos;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A468B43" w14:textId="7C746B39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6F595E3B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280F5EB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38671535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24B8EE42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44765AC2" w14:textId="711DFC1B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actas y resoluciones del Comité de Transparencia de los sujetos obligados;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B84B04D" w14:textId="1942717B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C6C3C0E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5F48ED3B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BC1CBED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393E2D61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A9A3B74" w14:textId="35ABBA11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evaluaciones y encuestas que hagan los sujetos obligados a programas financiados con recursos públicos;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9E7CA00" w14:textId="25083442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C3D3B51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41959AF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B925E72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747A4E33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11B34A21" w14:textId="31566223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estudios financiados con recursos públicos;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62F8C69" w14:textId="46C980C6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092A695F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3B191118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BB1864E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7DABB60D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1B2995D6" w14:textId="0AFAE44F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lastRenderedPageBreak/>
              <w:t>El listado de personas jubiladas y pensionadas, así como el monto que reciben;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2565E3E6" w14:textId="3B5DF9A2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0E4A806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F0ED43B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6F0C469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07ABFA62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6212D8C5" w14:textId="7A3946AE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Los ingresos recibidos por cualquier concepto señalando el nombre de las personas responsables de recibirlos, administrarlos y ejercerlos, así como su destino;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812D589" w14:textId="1F3E7D31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596A5AF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F5F1E44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4F18DB90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3BE0C4F0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7891AB57" w14:textId="360B271C" w:rsidR="00633F71" w:rsidRPr="00CC1689" w:rsidRDefault="00633F71" w:rsidP="000A4F7B">
            <w:pPr>
              <w:pStyle w:val="Prrafodelista"/>
              <w:numPr>
                <w:ilvl w:val="0"/>
                <w:numId w:val="4"/>
              </w:numPr>
              <w:tabs>
                <w:tab w:val="left" w:pos="447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donaciones hechas a terceros en dinero o en especie;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7671375" w14:textId="3B558343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86223E2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807474F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A4749A3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48DF8E3C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292506F1" w14:textId="76A23A10" w:rsidR="00633F71" w:rsidRPr="00CC1689" w:rsidRDefault="00980452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catálogo de disposición y guía de archivo documental;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C8810DD" w14:textId="5A997F99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5AFBA26F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0293665A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BCA3EFE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33F71" w:rsidRPr="00CC1689" w14:paraId="298C5569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24F7D84B" w14:textId="5CABAA44" w:rsidR="00633F71" w:rsidRPr="00CC1689" w:rsidRDefault="00980452" w:rsidP="000A4F7B">
            <w:pPr>
              <w:pStyle w:val="Prrafodelista"/>
              <w:numPr>
                <w:ilvl w:val="0"/>
                <w:numId w:val="4"/>
              </w:numPr>
              <w:tabs>
                <w:tab w:val="left" w:pos="31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Las actas de sesiones ordinarias y extraordinarias, así como las opiniones y recomendaciones que, en su caso, emitan los consejos consultivos;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3316E57" w14:textId="4DC0FDC1" w:rsidR="00633F71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2A62E92E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2F9860EE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3CB4E6D" w14:textId="77777777" w:rsidR="00633F71" w:rsidRPr="00CC1689" w:rsidRDefault="00633F71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80452" w:rsidRPr="00CC1689" w14:paraId="445B3967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5750FED9" w14:textId="37FC95FD" w:rsidR="00980452" w:rsidRPr="00CC1689" w:rsidRDefault="00980452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El listado de solicitudes a las empresas concesionarias de telecomunicaciones y proveedores de servicios o aplicaciones de Internet para la intervención de comunicaciones privadas, el acceso al registro de comunicaciones y la localización geográfica en tiempo real de equipos de comunicación, que contenga exclusivamente el objeto, el alcance temporal y los fundamentos legales del requerimiento, así como, en su caso, la mención de que cuenta con la autorización judicial correspondiente, y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94DBBAC" w14:textId="74E90F75" w:rsidR="00980452" w:rsidRPr="00CC1689" w:rsidRDefault="00980452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1625A475" w14:textId="2C03041A" w:rsidR="00980452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1B414878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ED2374">
              <w:rPr>
                <w:rFonts w:ascii="Cambria" w:hAnsi="Cambria"/>
                <w:sz w:val="18"/>
                <w:szCs w:val="18"/>
              </w:rPr>
              <w:t>De acuerdo al</w:t>
            </w:r>
            <w:proofErr w:type="gramEnd"/>
            <w:r w:rsidRPr="00ED2374">
              <w:rPr>
                <w:rFonts w:ascii="Cambria" w:hAnsi="Cambria"/>
                <w:sz w:val="18"/>
                <w:szCs w:val="18"/>
              </w:rPr>
              <w:t xml:space="preserve"> artículo 16</w:t>
            </w:r>
          </w:p>
          <w:p w14:paraId="3285DCD7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Constitucional, 11 de la</w:t>
            </w:r>
          </w:p>
          <w:p w14:paraId="5475F540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Convención Americana de</w:t>
            </w:r>
          </w:p>
          <w:p w14:paraId="4C4E8D96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Derechos Humanos, 17 del</w:t>
            </w:r>
          </w:p>
          <w:p w14:paraId="7C9A9E90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Pacto de Derechos Civiles y</w:t>
            </w:r>
          </w:p>
          <w:p w14:paraId="52C1E9CE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Políticos, así como del, 117</w:t>
            </w:r>
          </w:p>
          <w:p w14:paraId="74336876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del Código Penal Federal.</w:t>
            </w:r>
          </w:p>
          <w:p w14:paraId="733B74E5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Únicamente podrán autorizar</w:t>
            </w:r>
          </w:p>
          <w:p w14:paraId="4B00631C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la intervención de</w:t>
            </w:r>
          </w:p>
          <w:p w14:paraId="68E714FE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comunicaciones privadas las</w:t>
            </w:r>
          </w:p>
          <w:p w14:paraId="3D22D05B" w14:textId="041D3CBA" w:rsidR="00980452" w:rsidRPr="00CC1689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 xml:space="preserve">autoridades </w:t>
            </w:r>
            <w:proofErr w:type="spellStart"/>
            <w:r w:rsidRPr="00ED2374">
              <w:rPr>
                <w:rFonts w:ascii="Cambria" w:hAnsi="Cambria"/>
                <w:sz w:val="18"/>
                <w:szCs w:val="18"/>
              </w:rPr>
              <w:t>judiciale</w:t>
            </w:r>
            <w:proofErr w:type="spellEnd"/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62AEC815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En el caso del Estado de</w:t>
            </w:r>
          </w:p>
          <w:p w14:paraId="663EAE22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Querétaro, dicha facultad está</w:t>
            </w:r>
          </w:p>
          <w:p w14:paraId="0DAB4CC2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 xml:space="preserve">reservada a la </w:t>
            </w:r>
            <w:proofErr w:type="gramStart"/>
            <w:r w:rsidRPr="00ED2374">
              <w:rPr>
                <w:rFonts w:ascii="Cambria" w:hAnsi="Cambria"/>
                <w:sz w:val="18"/>
                <w:szCs w:val="18"/>
              </w:rPr>
              <w:t>Fiscalía General</w:t>
            </w:r>
            <w:proofErr w:type="gramEnd"/>
          </w:p>
          <w:p w14:paraId="7FAC725C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del Estado, así como a petición</w:t>
            </w:r>
          </w:p>
          <w:p w14:paraId="15AC22FE" w14:textId="77777777" w:rsidR="00ED2374" w:rsidRPr="00ED2374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de autoridad judicial</w:t>
            </w:r>
          </w:p>
          <w:p w14:paraId="7BA00135" w14:textId="07C72F96" w:rsidR="00980452" w:rsidRPr="00CC1689" w:rsidRDefault="00ED2374" w:rsidP="00ED2374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 w:rsidRPr="00ED2374">
              <w:rPr>
                <w:rFonts w:ascii="Cambria" w:hAnsi="Cambria"/>
                <w:sz w:val="18"/>
                <w:szCs w:val="18"/>
              </w:rPr>
              <w:t>competente.</w:t>
            </w:r>
          </w:p>
        </w:tc>
      </w:tr>
      <w:tr w:rsidR="00980452" w:rsidRPr="00CC1689" w14:paraId="3B4A18D9" w14:textId="77777777" w:rsidTr="000962A2">
        <w:tc>
          <w:tcPr>
            <w:tcW w:w="4482" w:type="dxa"/>
            <w:shd w:val="clear" w:color="auto" w:fill="FFFFFF" w:themeFill="background1"/>
            <w:vAlign w:val="center"/>
          </w:tcPr>
          <w:p w14:paraId="2C9AF599" w14:textId="528087DB" w:rsidR="00980452" w:rsidRPr="00CC1689" w:rsidRDefault="00980452" w:rsidP="000A4F7B">
            <w:pPr>
              <w:pStyle w:val="Prrafodelista"/>
              <w:numPr>
                <w:ilvl w:val="0"/>
                <w:numId w:val="4"/>
              </w:numPr>
              <w:tabs>
                <w:tab w:val="left" w:pos="589"/>
              </w:tabs>
              <w:spacing w:before="40" w:after="40"/>
              <w:ind w:left="0" w:firstLine="0"/>
              <w:contextualSpacing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CC1689">
              <w:rPr>
                <w:rFonts w:ascii="Cambria" w:hAnsi="Cambria"/>
                <w:sz w:val="18"/>
                <w:szCs w:val="18"/>
              </w:rPr>
              <w:t>Cualquier otra información que sea de utilidad o se considere relevante, y la que se encuentre prevista en otras disposiciones jurídicas aplicables.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4FCCB790" w14:textId="0AC11205" w:rsidR="00980452" w:rsidRPr="00CC1689" w:rsidRDefault="00512930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BAAE600" w14:textId="77777777" w:rsidR="00980452" w:rsidRPr="00CC1689" w:rsidRDefault="00980452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46" w:type="dxa"/>
            <w:shd w:val="clear" w:color="auto" w:fill="FFFFFF" w:themeFill="background1"/>
            <w:vAlign w:val="center"/>
          </w:tcPr>
          <w:p w14:paraId="66469445" w14:textId="77777777" w:rsidR="00980452" w:rsidRPr="00CC1689" w:rsidRDefault="00980452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3CB30816" w14:textId="77777777" w:rsidR="00980452" w:rsidRPr="00CC1689" w:rsidRDefault="00980452" w:rsidP="000A4F7B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8AC0D87" w14:textId="77777777" w:rsidR="00314AF7" w:rsidRPr="00CA0312" w:rsidRDefault="00314AF7" w:rsidP="00314AF7">
      <w:pPr>
        <w:rPr>
          <w:rFonts w:ascii="Cambria" w:hAnsi="Cambria"/>
          <w:sz w:val="18"/>
          <w:szCs w:val="18"/>
        </w:rPr>
      </w:pPr>
    </w:p>
    <w:p w14:paraId="0B8FD6A7" w14:textId="77777777" w:rsidR="00314AF7" w:rsidRPr="00CA0312" w:rsidRDefault="00314AF7" w:rsidP="00314AF7">
      <w:pPr>
        <w:rPr>
          <w:rFonts w:ascii="Cambria" w:hAnsi="Cambria"/>
          <w:sz w:val="18"/>
          <w:szCs w:val="18"/>
        </w:rPr>
      </w:pPr>
    </w:p>
    <w:p w14:paraId="72ACE35C" w14:textId="77777777" w:rsidR="00314AF7" w:rsidRPr="00CA0312" w:rsidRDefault="00314AF7">
      <w:pPr>
        <w:rPr>
          <w:rFonts w:ascii="Cambria" w:hAnsi="Cambria"/>
          <w:sz w:val="18"/>
          <w:szCs w:val="18"/>
        </w:rPr>
      </w:pPr>
    </w:p>
    <w:sectPr w:rsidR="00314AF7" w:rsidRPr="00CA0312" w:rsidSect="00CC1689">
      <w:headerReference w:type="default" r:id="rId7"/>
      <w:pgSz w:w="19335" w:h="12247" w:orient="landscape" w:code="4636"/>
      <w:pgMar w:top="289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6EA0" w14:textId="77777777" w:rsidR="00D829BC" w:rsidRDefault="00D829BC" w:rsidP="00183A87">
      <w:r>
        <w:separator/>
      </w:r>
    </w:p>
  </w:endnote>
  <w:endnote w:type="continuationSeparator" w:id="0">
    <w:p w14:paraId="4DC6D52C" w14:textId="77777777" w:rsidR="00D829BC" w:rsidRDefault="00D829BC" w:rsidP="0018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F4E0" w14:textId="77777777" w:rsidR="00D829BC" w:rsidRDefault="00D829BC" w:rsidP="00183A87">
      <w:r>
        <w:separator/>
      </w:r>
    </w:p>
  </w:footnote>
  <w:footnote w:type="continuationSeparator" w:id="0">
    <w:p w14:paraId="227AF7BC" w14:textId="77777777" w:rsidR="00D829BC" w:rsidRDefault="00D829BC" w:rsidP="0018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3D08" w14:textId="3467C30E" w:rsidR="00183A87" w:rsidRPr="00CA0312" w:rsidRDefault="00183A87" w:rsidP="00183A87">
    <w:pPr>
      <w:pStyle w:val="Encabezado"/>
      <w:jc w:val="right"/>
      <w:rPr>
        <w:rFonts w:ascii="Cambria" w:hAnsi="Cambria"/>
      </w:rPr>
    </w:pPr>
    <w:r w:rsidRPr="00CA0312">
      <w:rPr>
        <w:rFonts w:ascii="Cambria" w:hAnsi="Cambria"/>
        <w:noProof/>
        <w:sz w:val="20"/>
        <w:szCs w:val="20"/>
      </w:rPr>
      <w:drawing>
        <wp:inline distT="0" distB="0" distL="0" distR="0" wp14:anchorId="0BB2BE77" wp14:editId="59DF55DF">
          <wp:extent cx="3383280" cy="487972"/>
          <wp:effectExtent l="0" t="0" r="0" b="762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036" cy="498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74391" w14:textId="77777777" w:rsidR="00183A87" w:rsidRPr="00CA0312" w:rsidRDefault="00183A87">
    <w:pPr>
      <w:pStyle w:val="Encabezado"/>
      <w:rPr>
        <w:rFonts w:ascii="Cambria" w:hAnsi="Cambri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1AE"/>
    <w:multiLevelType w:val="hybridMultilevel"/>
    <w:tmpl w:val="FACAA8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2DC5"/>
    <w:multiLevelType w:val="hybridMultilevel"/>
    <w:tmpl w:val="CB0AD440"/>
    <w:lvl w:ilvl="0" w:tplc="1AB613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A13"/>
    <w:multiLevelType w:val="hybridMultilevel"/>
    <w:tmpl w:val="E5A8E370"/>
    <w:lvl w:ilvl="0" w:tplc="EBACC42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72C9B"/>
    <w:multiLevelType w:val="hybridMultilevel"/>
    <w:tmpl w:val="4AF058DE"/>
    <w:lvl w:ilvl="0" w:tplc="EBA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64577">
    <w:abstractNumId w:val="0"/>
  </w:num>
  <w:num w:numId="2" w16cid:durableId="1833597627">
    <w:abstractNumId w:val="1"/>
  </w:num>
  <w:num w:numId="3" w16cid:durableId="127550220">
    <w:abstractNumId w:val="3"/>
  </w:num>
  <w:num w:numId="4" w16cid:durableId="196970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87"/>
    <w:rsid w:val="0000625C"/>
    <w:rsid w:val="00062E39"/>
    <w:rsid w:val="00071DB0"/>
    <w:rsid w:val="000767F1"/>
    <w:rsid w:val="00095546"/>
    <w:rsid w:val="000A4F7B"/>
    <w:rsid w:val="000B64CE"/>
    <w:rsid w:val="001160F3"/>
    <w:rsid w:val="001353BE"/>
    <w:rsid w:val="00137B7C"/>
    <w:rsid w:val="00137C33"/>
    <w:rsid w:val="00163B36"/>
    <w:rsid w:val="00183A87"/>
    <w:rsid w:val="00195BC3"/>
    <w:rsid w:val="00215BD0"/>
    <w:rsid w:val="00227FB8"/>
    <w:rsid w:val="002363F5"/>
    <w:rsid w:val="00266D3E"/>
    <w:rsid w:val="00284BE2"/>
    <w:rsid w:val="00287BF8"/>
    <w:rsid w:val="002E124B"/>
    <w:rsid w:val="002F6A8D"/>
    <w:rsid w:val="00314AF7"/>
    <w:rsid w:val="003276D3"/>
    <w:rsid w:val="00357FEA"/>
    <w:rsid w:val="00382634"/>
    <w:rsid w:val="00383F98"/>
    <w:rsid w:val="003A6311"/>
    <w:rsid w:val="003C3DF5"/>
    <w:rsid w:val="003E542B"/>
    <w:rsid w:val="0040425E"/>
    <w:rsid w:val="00454D54"/>
    <w:rsid w:val="00512930"/>
    <w:rsid w:val="00565284"/>
    <w:rsid w:val="00584997"/>
    <w:rsid w:val="005C2526"/>
    <w:rsid w:val="005F50B6"/>
    <w:rsid w:val="006202E4"/>
    <w:rsid w:val="00631D7B"/>
    <w:rsid w:val="00633F71"/>
    <w:rsid w:val="006472B5"/>
    <w:rsid w:val="00831FCA"/>
    <w:rsid w:val="0086534D"/>
    <w:rsid w:val="008D7E12"/>
    <w:rsid w:val="00931767"/>
    <w:rsid w:val="00980452"/>
    <w:rsid w:val="00A16D09"/>
    <w:rsid w:val="00A23F38"/>
    <w:rsid w:val="00AA0619"/>
    <w:rsid w:val="00B253BC"/>
    <w:rsid w:val="00C778A8"/>
    <w:rsid w:val="00C927CE"/>
    <w:rsid w:val="00CA0312"/>
    <w:rsid w:val="00CC1689"/>
    <w:rsid w:val="00CC68DA"/>
    <w:rsid w:val="00CE6418"/>
    <w:rsid w:val="00D41DA0"/>
    <w:rsid w:val="00D50AA8"/>
    <w:rsid w:val="00D712AC"/>
    <w:rsid w:val="00D829BC"/>
    <w:rsid w:val="00E21B81"/>
    <w:rsid w:val="00E54B31"/>
    <w:rsid w:val="00E70AB0"/>
    <w:rsid w:val="00E73BFE"/>
    <w:rsid w:val="00ED2374"/>
    <w:rsid w:val="00F01047"/>
    <w:rsid w:val="00F36E0F"/>
    <w:rsid w:val="00F53838"/>
    <w:rsid w:val="00F72894"/>
    <w:rsid w:val="00F91CF2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7EB8"/>
  <w15:chartTrackingRefBased/>
  <w15:docId w15:val="{22761970-C5DF-4769-B1E2-982E938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87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3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A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A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A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A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A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A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3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A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A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A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A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A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A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A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A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A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A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3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A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3A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A87"/>
  </w:style>
  <w:style w:type="paragraph" w:styleId="Piedepgina">
    <w:name w:val="footer"/>
    <w:basedOn w:val="Normal"/>
    <w:link w:val="PiedepginaCar"/>
    <w:uiPriority w:val="99"/>
    <w:unhideWhenUsed/>
    <w:rsid w:val="00183A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A87"/>
  </w:style>
  <w:style w:type="table" w:styleId="Tablaconcuadrcula">
    <w:name w:val="Table Grid"/>
    <w:basedOn w:val="Tablanormal"/>
    <w:uiPriority w:val="39"/>
    <w:rsid w:val="00183A87"/>
    <w:pPr>
      <w:widowControl w:val="0"/>
      <w:autoSpaceDE w:val="0"/>
      <w:autoSpaceDN w:val="0"/>
      <w:jc w:val="left"/>
    </w:pPr>
    <w:rPr>
      <w:rFonts w:asciiTheme="minorHAnsi" w:hAnsiTheme="minorHAnsi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3A87"/>
  </w:style>
  <w:style w:type="paragraph" w:customStyle="1" w:styleId="Texto">
    <w:name w:val="Texto"/>
    <w:basedOn w:val="Normal"/>
    <w:link w:val="TextoCar"/>
    <w:qFormat/>
    <w:rsid w:val="00AA0619"/>
    <w:pPr>
      <w:widowControl/>
      <w:autoSpaceDE/>
      <w:autoSpaceDN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qFormat/>
    <w:locked/>
    <w:rsid w:val="00AA0619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1984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Alfaro</dc:creator>
  <cp:keywords/>
  <dc:description/>
  <cp:lastModifiedBy>Municipio de Pinal de Amoles</cp:lastModifiedBy>
  <cp:revision>29</cp:revision>
  <cp:lastPrinted>2026-01-22T18:33:00Z</cp:lastPrinted>
  <dcterms:created xsi:type="dcterms:W3CDTF">2026-01-22T17:59:00Z</dcterms:created>
  <dcterms:modified xsi:type="dcterms:W3CDTF">2026-02-11T17:04:00Z</dcterms:modified>
</cp:coreProperties>
</file>